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8E" w:rsidRPr="001F2A8E" w:rsidRDefault="001F2A8E" w:rsidP="001F2A8E">
      <w:pPr>
        <w:pStyle w:val="1"/>
        <w:rPr>
          <w:shd w:val="clear" w:color="auto" w:fill="FFFFFF"/>
        </w:rPr>
      </w:pPr>
      <w:bookmarkStart w:id="0" w:name="_GoBack"/>
      <w:r w:rsidRPr="001F2A8E">
        <w:rPr>
          <w:shd w:val="clear" w:color="auto" w:fill="FFFFFF"/>
        </w:rPr>
        <w:t>Бюллетень EastRussia</w:t>
      </w:r>
      <w:bookmarkEnd w:id="0"/>
      <w:r w:rsidRPr="001F2A8E">
        <w:rPr>
          <w:shd w:val="clear" w:color="auto" w:fill="FFFFFF"/>
        </w:rPr>
        <w:t>: отраслевой аналитически</w:t>
      </w:r>
      <w:r>
        <w:t>й обзор сельхозпроизводства ДФО</w:t>
      </w:r>
      <w:r w:rsidRPr="001F2A8E">
        <w:rPr>
          <w:shd w:val="clear" w:color="auto" w:fill="FFFFFF"/>
        </w:rPr>
        <w:t xml:space="preserve"> </w:t>
      </w:r>
    </w:p>
    <w:p w:rsidR="001F2A8E" w:rsidRPr="001F2A8E" w:rsidRDefault="001F2A8E" w:rsidP="001F2A8E">
      <w:pPr>
        <w:pStyle w:val="a3"/>
      </w:pPr>
      <w:r w:rsidRPr="001F2A8E">
        <w:t>На урожай в сельскохозяйственных регионах Дальнего Востока в минувшем году повлияли неблагоприятные погодные условия. Тем не менее ряд регионов увеличили экспорт аграрной продукции. Планируется развивать отраслевые проекты в рамках преференциальных режимов и инвестировать в производство минеральных удобрений.</w:t>
      </w:r>
    </w:p>
    <w:p w:rsidR="001F2A8E" w:rsidRPr="001F2A8E" w:rsidRDefault="001F2A8E" w:rsidP="001F2A8E">
      <w:pPr>
        <w:pStyle w:val="a3"/>
      </w:pPr>
      <w:r w:rsidRPr="001F2A8E">
        <w:t xml:space="preserve"> фото: shutterstock.com</w:t>
      </w:r>
    </w:p>
    <w:p w:rsidR="001F2A8E" w:rsidRPr="001F2A8E" w:rsidRDefault="001F2A8E" w:rsidP="001F2A8E">
      <w:pPr>
        <w:pStyle w:val="a3"/>
      </w:pPr>
      <w:r w:rsidRPr="001F2A8E">
        <w:t>Среди дальневосточных регионов рост производства в сельскохозяйственной отрасли (за январь-сентябрь 2023 г., Таблица 1) наблюдался в шести субъектах. Наиболее существенные темпы роста были зафиксированы в северных Магаданской области (рост на 6,6%) и Чукотском АО (рост на 4,6%). Кроме того, в Бурятии, Якутии и Приморском крае показатели роста (+2,7%, 2,4% и 2,4% соответственно) превысили средние по стране (+1,3%).</w:t>
      </w:r>
    </w:p>
    <w:p w:rsidR="001F2A8E" w:rsidRPr="001F2A8E" w:rsidRDefault="001F2A8E" w:rsidP="001F2A8E">
      <w:pPr>
        <w:pStyle w:val="a3"/>
      </w:pPr>
      <w:r w:rsidRPr="001F2A8E">
        <w:t>Стоит отметить, что в северных регионах ДФО предполагается развивать тепличные производства для обеспечения собственной овощной продукцией. Так, на сегодняшний день обеспеченность собственными овощами в Чукотском АО составляет только около 3%. Власти региона заявляют о планах увеличить производство овощной продукции в 3,5 раза. Основными производителями тепличных овощей в регионе являются МП «Овощная фабрика «Росинка», КФХ «Тынтин», ТПК «Живая зелень».</w:t>
      </w:r>
    </w:p>
    <w:p w:rsidR="001F2A8E" w:rsidRPr="001F2A8E" w:rsidRDefault="001F2A8E" w:rsidP="001F2A8E">
      <w:pPr>
        <w:pStyle w:val="a3"/>
      </w:pPr>
      <w:r w:rsidRPr="001F2A8E">
        <w:t>Вопрос поддержки тепличного направления был, в частности, поднят чукотскими властями в ходе недавнего визита в округ президента РФ В.Путина (который посетил одно из местных хозяйств), поскольку в регионе пока отсутствуют более масштабные тепличные проекты (в то время как в Магаданской области ведется строительство тепличного комплекса «Талая» мощностью 1 680 тонн овощной продукции в год, при этом в регионе уже действует тепличный комплекс мощностью более 230 тонн продукции в год). Власти округа рассчитывают получить дополнительную федеральную поддержку для расширения собственных овощных производств.</w:t>
      </w:r>
    </w:p>
    <w:p w:rsidR="001F2A8E" w:rsidRPr="001F2A8E" w:rsidRDefault="001F2A8E" w:rsidP="001F2A8E">
      <w:pPr>
        <w:pStyle w:val="a3"/>
      </w:pPr>
      <w:r w:rsidRPr="001F2A8E">
        <w:t>Владимир Путин в круглогодичном тепличном комплексе «Крестьянское хозяйство Макатровых» (Чукотка). фото: пресс-служба Президента РФ</w:t>
      </w:r>
    </w:p>
    <w:p w:rsidR="001F2A8E" w:rsidRPr="001F2A8E" w:rsidRDefault="001F2A8E" w:rsidP="001F2A8E">
      <w:pPr>
        <w:pStyle w:val="a3"/>
      </w:pPr>
      <w:r w:rsidRPr="001F2A8E">
        <w:t>Наиболее значительное сокращение производства в сельскохозяйственной отрасли за отчетный период зафиксировано в Амурской области (индекс снизился до 86,3%) и Хабаровском крае (89,6%). Следует отметить, что в южных регионах на итоги урожая повлияли неблагоприятные погодные условия, в частности тайфуны и паводки. Так, в Приморье в 2023 г. производство сои снизилось на 26,8% относительно 2022 г., составив 366 тыс. тонн. В Хабаровском крае в минувшем году урон птицеводству нанесла вспышка птичьего гриппа на Комсомольской птицефабрике (43% валового производства яйца в крае). Предприятие временно прекращало работу после гибели порядка 519 тыс. голов осенью 2022 г. Карантин на предприятии был снят в марте 2023 г., производство яиц возобновилось в июле прошлого года. В текущем году фабрика рассчитывает выйти на производство 135 млн яиц в год.</w:t>
      </w:r>
    </w:p>
    <w:p w:rsidR="001F2A8E" w:rsidRPr="001F2A8E" w:rsidRDefault="001F2A8E" w:rsidP="001F2A8E">
      <w:pPr>
        <w:pStyle w:val="a3"/>
      </w:pPr>
      <w:r w:rsidRPr="001F2A8E">
        <w:t>Тем не менее Приморский край стал лидером в ДФО по производству молока – в 2023 г. в крае было произведено 140 тыс. тонн, что на 1,3% больше, чем за 2022 г. Также в регионе в минувшем году увеличилось производство куриного мяса – рост за январь-ноябрь составил 9,1% по отношению к 2022 г., до более чем 16,6 тыс. тонн. Основным производителем является птицефабрика «АгроПтица».</w:t>
      </w:r>
    </w:p>
    <w:p w:rsidR="001F2A8E" w:rsidRPr="001F2A8E" w:rsidRDefault="001F2A8E" w:rsidP="001F2A8E">
      <w:pPr>
        <w:pStyle w:val="a3"/>
      </w:pPr>
      <w:r w:rsidRPr="001F2A8E">
        <w:t>При этом в части регионов отмечен рост экспорта аграрной продукции. Экспортные поставки агропромышленной продукции из Амурской области в 2023 г. превысили плановые показатели (плановый показатель – 137,7 млн долларов) на 72%. В частности, экспорт сои в январе-ноябре вырос в 1,7 раза, превысив 480 тыс. тонн. Экспорт соевого масла вырос на 20% - до 38 тыс. тонн. Еврейская АО по итогам девяти месяцев 2023 г. в два раза увеличила экспорт сои в КНР – до 117,3 тыс. тонн.</w:t>
      </w:r>
    </w:p>
    <w:p w:rsidR="001F2A8E" w:rsidRPr="001F2A8E" w:rsidRDefault="001F2A8E" w:rsidP="001F2A8E">
      <w:pPr>
        <w:pStyle w:val="a3"/>
      </w:pPr>
      <w:r w:rsidRPr="001F2A8E">
        <w:t>Между тем в Забайкальском крае продолжаются работы в рамках развития запущенного в сентябре 2022 г. зернового терминала ГК «Новый сухопутный зерновой коридор» (НСЗК). Ведомство Россельхознадзора – ФГБУ «Центр оценки качества зерна» намерен открыть подразделение на базе Забайкальского зернового терминала (ООО «Забайкальский зерновой терминал»). Запуск центра намечен на 2024 г. Напомним, что мощности терминала рассчитаны на перевалку 8 млн тонн зерна в год. Регулярные поставки зерна в КНР начались в июне 2023 г. В ноябре прошлого года на зерновой терминал была поставлена первая партия контейнеров-зерновозов.</w:t>
      </w:r>
    </w:p>
    <w:p w:rsidR="001F2A8E" w:rsidRPr="001F2A8E" w:rsidRDefault="001F2A8E" w:rsidP="001F2A8E">
      <w:pPr>
        <w:pStyle w:val="a3"/>
      </w:pPr>
      <w:r w:rsidRPr="001F2A8E">
        <w:t>Региональные власти разрабатывают меры поддержки сельскохозяйственного комплекса. Власти Хабаровского края в январе ввели новую меру поддержки тепличных комплексов – субсидию на газ и электричество. На эти цели в региональном бюджете заложено более 30 млн рублей в 2024 г. Прием заявок на получение субсидии начнется в первом квартале текущего года. В крае на сегодняшний день действуют пять тепличных комплексов, за последние пять лет объем сбора овощей закрытого грунта вырос с 1,9 тыс. до 3 тыс. тонн в год.</w:t>
      </w:r>
    </w:p>
    <w:p w:rsidR="001F2A8E" w:rsidRPr="001F2A8E" w:rsidRDefault="001F2A8E" w:rsidP="001F2A8E">
      <w:pPr>
        <w:pStyle w:val="a3"/>
      </w:pPr>
      <w:r w:rsidRPr="001F2A8E">
        <w:t>В Якутии с 1 января текущего года увеличена ставка субсидии на производство молока с 60 до 65 рублей из расчета на 1 кг продукта. Жителям республики, ведущим личное подсобное хозяйство, субсидия на одну корову увеличена с 37 до 39 тыс. рублей в год, а в арктических районах - до 45 тыс. рублей в год. С текущего года также увеличен размер субвенций, предоставляемых из республиканского бюджета муниципалитетам: в зерноводстве - до 13 тыс. рублей на один гектар, в картофелеводстве - до 35 тыс. рублей на 1 га, в овощеводстве - до 45 тыс. рублей на 1 га.</w:t>
      </w:r>
    </w:p>
    <w:p w:rsidR="001F2A8E" w:rsidRPr="001F2A8E" w:rsidRDefault="001F2A8E" w:rsidP="001F2A8E">
      <w:pPr>
        <w:pStyle w:val="a3"/>
      </w:pPr>
      <w:r w:rsidRPr="001F2A8E">
        <w:t xml:space="preserve"> Тематическое фото. источник: shutterstock.com</w:t>
      </w:r>
    </w:p>
    <w:p w:rsidR="001F2A8E" w:rsidRPr="001F2A8E" w:rsidRDefault="001F2A8E" w:rsidP="001F2A8E">
      <w:pPr>
        <w:pStyle w:val="a3"/>
      </w:pPr>
      <w:r w:rsidRPr="001F2A8E">
        <w:lastRenderedPageBreak/>
        <w:t>При этом дополнительной мерой поддержки дальневосточных аграриев на федеральном уровне стало увеличение размера субсидируемой скидки на закупку сельскохозяйственной техники. Скидка увеличена с 15% до 20%. Кроме того, Минвостокразвития возместит часть прямых понесенных затрат на строительство двух сельскохозяйственных объектов в Хабаровском крае и в Сахалинской области. Так, 20% будет возмещено по проекту строительства тепличного комплекса, который реализует компания «Совхоз «Тепличный» в Южно-Сахалинске. Площадь комплекса составляет 2,9 га. Ежегодно в тепличном комплексе выращивается около 2 тыс. тонн огурцов, а также производится и другая продукция. В Хабаровском крае 50% прямых понесенных затрат будут компенсированы по проекту возведения селекционно-семеноводческого центра компании «Спорос»[1] (в Бикине). Его мощность составляет 30 тыс. тонн семян в год (более десяти сортов культур – сои и зерновых).</w:t>
      </w:r>
    </w:p>
    <w:p w:rsidR="001F2A8E" w:rsidRPr="001F2A8E" w:rsidRDefault="001F2A8E" w:rsidP="001F2A8E">
      <w:pPr>
        <w:pStyle w:val="a3"/>
      </w:pPr>
      <w:r w:rsidRPr="001F2A8E">
        <w:t>В регионах планируется запускать новые предприятия и расширять действующие мощности. В Якутии ООО «Сана Олох» рассчитывает в 2024 г. открыть роботизированный[2] животноводческий комплекс в селе Сыымах (Мегино-Кангаласский район). Ожидается, что комплекс будет запущен в августе текущего года. Объем производства должен составить не менее 1,2 тыс. тонн товарного молока в год. Комплекс будет включать ферму на 260 голов, мощности по переработке молока (10 тонн в сутки). Ферма и поля для выращивания кормовой базы расположатся на 724 га. Объем инвестиций в создание молочного комплекса оценивается в 600 млн рублей. Инвестор намерен стать резидентом ТОР «Якутия».</w:t>
      </w:r>
    </w:p>
    <w:p w:rsidR="001F2A8E" w:rsidRPr="001F2A8E" w:rsidRDefault="001F2A8E" w:rsidP="001F2A8E">
      <w:pPr>
        <w:pStyle w:val="a3"/>
      </w:pPr>
      <w:r w:rsidRPr="001F2A8E">
        <w:t>Между тем на Дальнем Востоке предполагается создать сеть производственно-распределительных центров (ПРЦ) специальной химии и минеральных удобрений. Объем инвестиций оценивается в сумму около 40 млрд рублей. Соответствующее соглашение о взаимодействии при реализации инвестиционной программы «Аммиак-Восток» на минувшей неделе КРДВ подписала с АО «Нитро-механика» (Санкт-Петербург) и ООО НПО «Северо-восточный альянс» (Якутск)[3]. Малотоннажные химические производства мощностью от 30 тыс. до 100 тыс. тонн в год предполагается разместить в Якутии, Амурской области, Приморском, Забайкальском и Хабаровском краях в рамках ТОР. Пилотный проект планируется реализовать в Якутии, с выпуском первой продукции в 2027-28 гг.</w:t>
      </w:r>
    </w:p>
    <w:p w:rsidR="001F2A8E" w:rsidRPr="001F2A8E" w:rsidRDefault="001F2A8E" w:rsidP="001F2A8E">
      <w:pPr>
        <w:pStyle w:val="a3"/>
      </w:pPr>
      <w:r w:rsidRPr="001F2A8E">
        <w:t xml:space="preserve"> </w:t>
      </w:r>
    </w:p>
    <w:p w:rsidR="001F2A8E" w:rsidRPr="001F2A8E" w:rsidRDefault="001F2A8E" w:rsidP="001F2A8E">
      <w:pPr>
        <w:pStyle w:val="a3"/>
      </w:pPr>
      <w:r w:rsidRPr="001F2A8E">
        <w:t>Таблица 1. Индекс производства продукции сельского хозяйства, январь-сентябрь 2023 года, в % к соответствующему периоду предыдущего года.</w:t>
      </w:r>
    </w:p>
    <w:p w:rsidR="001F2A8E" w:rsidRPr="001F2A8E" w:rsidRDefault="001F2A8E" w:rsidP="001F2A8E">
      <w:pPr>
        <w:pStyle w:val="a3"/>
      </w:pPr>
      <w:r w:rsidRPr="001F2A8E">
        <w:t>Регион</w:t>
      </w:r>
      <w:r w:rsidRPr="001F2A8E">
        <w:tab/>
        <w:t>Индекс</w:t>
      </w:r>
    </w:p>
    <w:p w:rsidR="001F2A8E" w:rsidRPr="001F2A8E" w:rsidRDefault="001F2A8E" w:rsidP="001F2A8E">
      <w:pPr>
        <w:pStyle w:val="a3"/>
      </w:pPr>
      <w:r w:rsidRPr="001F2A8E">
        <w:t>Российская Федерация</w:t>
      </w:r>
      <w:r w:rsidRPr="001F2A8E">
        <w:tab/>
        <w:t>101,3</w:t>
      </w:r>
    </w:p>
    <w:p w:rsidR="001F2A8E" w:rsidRPr="001F2A8E" w:rsidRDefault="001F2A8E" w:rsidP="001F2A8E">
      <w:pPr>
        <w:pStyle w:val="a3"/>
      </w:pPr>
      <w:r w:rsidRPr="001F2A8E">
        <w:t>Сибирский федеральный округ</w:t>
      </w:r>
      <w:r w:rsidRPr="001F2A8E">
        <w:tab/>
        <w:t>87,3</w:t>
      </w:r>
    </w:p>
    <w:p w:rsidR="001F2A8E" w:rsidRPr="001F2A8E" w:rsidRDefault="001F2A8E" w:rsidP="001F2A8E">
      <w:pPr>
        <w:pStyle w:val="a3"/>
      </w:pPr>
      <w:r w:rsidRPr="001F2A8E">
        <w:t>Иркутская область</w:t>
      </w:r>
      <w:r w:rsidRPr="001F2A8E">
        <w:tab/>
        <w:t>98,9</w:t>
      </w:r>
    </w:p>
    <w:p w:rsidR="001F2A8E" w:rsidRPr="001F2A8E" w:rsidRDefault="001F2A8E" w:rsidP="001F2A8E">
      <w:pPr>
        <w:pStyle w:val="a3"/>
      </w:pPr>
      <w:r w:rsidRPr="001F2A8E">
        <w:t>Дальневосточный федеральный округ</w:t>
      </w:r>
      <w:r w:rsidRPr="001F2A8E">
        <w:tab/>
        <w:t>96,1</w:t>
      </w:r>
    </w:p>
    <w:p w:rsidR="001F2A8E" w:rsidRPr="001F2A8E" w:rsidRDefault="001F2A8E" w:rsidP="001F2A8E">
      <w:pPr>
        <w:pStyle w:val="a3"/>
      </w:pPr>
      <w:r w:rsidRPr="001F2A8E">
        <w:t>Магаданская область</w:t>
      </w:r>
      <w:r w:rsidRPr="001F2A8E">
        <w:tab/>
        <w:t>106,6</w:t>
      </w:r>
    </w:p>
    <w:p w:rsidR="001F2A8E" w:rsidRPr="001F2A8E" w:rsidRDefault="001F2A8E" w:rsidP="001F2A8E">
      <w:pPr>
        <w:pStyle w:val="a3"/>
      </w:pPr>
      <w:r w:rsidRPr="001F2A8E">
        <w:t>Чукотский авт. округ</w:t>
      </w:r>
      <w:r w:rsidRPr="001F2A8E">
        <w:tab/>
        <w:t>104,6</w:t>
      </w:r>
    </w:p>
    <w:p w:rsidR="001F2A8E" w:rsidRPr="001F2A8E" w:rsidRDefault="001F2A8E" w:rsidP="001F2A8E">
      <w:pPr>
        <w:pStyle w:val="a3"/>
      </w:pPr>
      <w:r w:rsidRPr="001F2A8E">
        <w:t>Республика Бурятия</w:t>
      </w:r>
      <w:r w:rsidRPr="001F2A8E">
        <w:tab/>
        <w:t>102,7</w:t>
      </w:r>
    </w:p>
    <w:p w:rsidR="001F2A8E" w:rsidRPr="001F2A8E" w:rsidRDefault="001F2A8E" w:rsidP="001F2A8E">
      <w:pPr>
        <w:pStyle w:val="a3"/>
      </w:pPr>
      <w:r w:rsidRPr="001F2A8E">
        <w:t>Республика Саха (Якутия)</w:t>
      </w:r>
      <w:r w:rsidRPr="001F2A8E">
        <w:tab/>
        <w:t>102,4</w:t>
      </w:r>
    </w:p>
    <w:p w:rsidR="001F2A8E" w:rsidRPr="001F2A8E" w:rsidRDefault="001F2A8E" w:rsidP="001F2A8E">
      <w:pPr>
        <w:pStyle w:val="a3"/>
      </w:pPr>
      <w:r w:rsidRPr="001F2A8E">
        <w:t>Приморский край</w:t>
      </w:r>
      <w:r w:rsidRPr="001F2A8E">
        <w:tab/>
        <w:t>102,4</w:t>
      </w:r>
    </w:p>
    <w:p w:rsidR="001F2A8E" w:rsidRPr="001F2A8E" w:rsidRDefault="001F2A8E" w:rsidP="001F2A8E">
      <w:pPr>
        <w:pStyle w:val="a3"/>
      </w:pPr>
      <w:r w:rsidRPr="001F2A8E">
        <w:t>Камчатский край</w:t>
      </w:r>
      <w:r w:rsidRPr="001F2A8E">
        <w:tab/>
        <w:t>100,4</w:t>
      </w:r>
    </w:p>
    <w:p w:rsidR="001F2A8E" w:rsidRPr="001F2A8E" w:rsidRDefault="001F2A8E" w:rsidP="001F2A8E">
      <w:pPr>
        <w:pStyle w:val="a3"/>
      </w:pPr>
      <w:r w:rsidRPr="001F2A8E">
        <w:t>Еврейская авт. область</w:t>
      </w:r>
      <w:r w:rsidRPr="001F2A8E">
        <w:tab/>
        <w:t>99,0</w:t>
      </w:r>
    </w:p>
    <w:p w:rsidR="001F2A8E" w:rsidRPr="001F2A8E" w:rsidRDefault="001F2A8E" w:rsidP="001F2A8E">
      <w:pPr>
        <w:pStyle w:val="a3"/>
      </w:pPr>
      <w:r w:rsidRPr="001F2A8E">
        <w:t>Забайкальский край</w:t>
      </w:r>
      <w:r w:rsidRPr="001F2A8E">
        <w:tab/>
        <w:t>97,6</w:t>
      </w:r>
    </w:p>
    <w:p w:rsidR="001F2A8E" w:rsidRPr="001F2A8E" w:rsidRDefault="001F2A8E" w:rsidP="001F2A8E">
      <w:pPr>
        <w:pStyle w:val="a3"/>
      </w:pPr>
      <w:r w:rsidRPr="001F2A8E">
        <w:t>Сахалинская область</w:t>
      </w:r>
      <w:r w:rsidRPr="001F2A8E">
        <w:tab/>
        <w:t>97,2</w:t>
      </w:r>
    </w:p>
    <w:p w:rsidR="001F2A8E" w:rsidRPr="001F2A8E" w:rsidRDefault="001F2A8E" w:rsidP="001F2A8E">
      <w:pPr>
        <w:pStyle w:val="a3"/>
      </w:pPr>
      <w:r w:rsidRPr="001F2A8E">
        <w:t>Хабаровский край</w:t>
      </w:r>
      <w:r w:rsidRPr="001F2A8E">
        <w:tab/>
        <w:t>89,6</w:t>
      </w:r>
    </w:p>
    <w:p w:rsidR="001F2A8E" w:rsidRPr="001F2A8E" w:rsidRDefault="001F2A8E" w:rsidP="001F2A8E">
      <w:pPr>
        <w:pStyle w:val="a3"/>
      </w:pPr>
      <w:r w:rsidRPr="001F2A8E">
        <w:t>Амурская область</w:t>
      </w:r>
      <w:r w:rsidRPr="001F2A8E">
        <w:tab/>
        <w:t>86,3</w:t>
      </w:r>
    </w:p>
    <w:p w:rsidR="001F2A8E" w:rsidRPr="001F2A8E" w:rsidRDefault="001F2A8E" w:rsidP="001F2A8E">
      <w:pPr>
        <w:pStyle w:val="a3"/>
      </w:pPr>
      <w:r w:rsidRPr="001F2A8E">
        <w:t xml:space="preserve"> </w:t>
      </w:r>
    </w:p>
    <w:p w:rsidR="001F2A8E" w:rsidRPr="001F2A8E" w:rsidRDefault="001F2A8E" w:rsidP="001F2A8E">
      <w:pPr>
        <w:pStyle w:val="a3"/>
      </w:pPr>
      <w:r w:rsidRPr="001F2A8E">
        <w:t>Подробную информацию и аналитику по этой и другим актуальным темам можно найти в еженедельном бюллетене EastRussia.</w:t>
      </w:r>
    </w:p>
    <w:p w:rsidR="001F2A8E" w:rsidRPr="001F2A8E" w:rsidRDefault="001F2A8E" w:rsidP="001F2A8E">
      <w:pPr>
        <w:pStyle w:val="a3"/>
      </w:pPr>
      <w:r w:rsidRPr="001F2A8E">
        <w:t xml:space="preserve"> </w:t>
      </w:r>
    </w:p>
    <w:p w:rsidR="001F2A8E" w:rsidRPr="001F2A8E" w:rsidRDefault="001F2A8E" w:rsidP="001F2A8E">
      <w:pPr>
        <w:pStyle w:val="a3"/>
      </w:pPr>
      <w:r w:rsidRPr="001F2A8E">
        <w:t>[1] Учредители – хабаровские предприниматели А.Гундырин, Д.Цесаренко, В.Пахомов.</w:t>
      </w:r>
    </w:p>
    <w:p w:rsidR="001F2A8E" w:rsidRPr="001F2A8E" w:rsidRDefault="001F2A8E" w:rsidP="001F2A8E">
      <w:pPr>
        <w:pStyle w:val="a3"/>
      </w:pPr>
      <w:r w:rsidRPr="001F2A8E">
        <w:t>[2] С применением технологий, позволяющих осуществлять кормление, доение, уборку и управление микроклиматом в автоматическом режиме.</w:t>
      </w:r>
    </w:p>
    <w:p w:rsidR="001F2A8E" w:rsidRPr="001F2A8E" w:rsidRDefault="001F2A8E" w:rsidP="001F2A8E">
      <w:pPr>
        <w:pStyle w:val="a3"/>
      </w:pPr>
      <w:r w:rsidRPr="001F2A8E">
        <w:t>[3] Владельцы – И.Климентьев и ООО «Механизированная колонна №120» (Якутск). В мае 2021 г. компания подписала соглашение с КРДВ в области производства безуглеродных энергоносителей в виде аммиака в Якутии.</w:t>
      </w:r>
    </w:p>
    <w:p w:rsidR="0026289E" w:rsidRPr="001F2A8E" w:rsidRDefault="0026289E" w:rsidP="001F2A8E">
      <w:pPr>
        <w:pStyle w:val="a3"/>
      </w:pPr>
    </w:p>
    <w:p w:rsidR="001F2A8E" w:rsidRPr="001F2A8E" w:rsidRDefault="001F2A8E">
      <w:pPr>
        <w:pStyle w:val="a3"/>
      </w:pPr>
    </w:p>
    <w:sectPr w:rsidR="001F2A8E" w:rsidRPr="001F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8E"/>
    <w:rsid w:val="001F2A8E"/>
    <w:rsid w:val="0026289E"/>
    <w:rsid w:val="00352B50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articletitle">
    <w:name w:val="article__title"/>
    <w:basedOn w:val="a0"/>
    <w:rsid w:val="001F2A8E"/>
  </w:style>
  <w:style w:type="character" w:customStyle="1" w:styleId="articledate">
    <w:name w:val="article__date"/>
    <w:basedOn w:val="a0"/>
    <w:rsid w:val="001F2A8E"/>
  </w:style>
  <w:style w:type="paragraph" w:styleId="a4">
    <w:name w:val="Normal (Web)"/>
    <w:basedOn w:val="a"/>
    <w:uiPriority w:val="99"/>
    <w:unhideWhenUsed/>
    <w:rsid w:val="001F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2A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articletitle">
    <w:name w:val="article__title"/>
    <w:basedOn w:val="a0"/>
    <w:rsid w:val="001F2A8E"/>
  </w:style>
  <w:style w:type="character" w:customStyle="1" w:styleId="articledate">
    <w:name w:val="article__date"/>
    <w:basedOn w:val="a0"/>
    <w:rsid w:val="001F2A8E"/>
  </w:style>
  <w:style w:type="paragraph" w:styleId="a4">
    <w:name w:val="Normal (Web)"/>
    <w:basedOn w:val="a"/>
    <w:uiPriority w:val="99"/>
    <w:unhideWhenUsed/>
    <w:rsid w:val="001F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2A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5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08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67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2024-02-08T05:17:00Z</dcterms:created>
  <dcterms:modified xsi:type="dcterms:W3CDTF">2024-02-08T07:10:00Z</dcterms:modified>
</cp:coreProperties>
</file>